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285" w:rsidRDefault="00826285" w:rsidP="00826285">
      <w:pPr>
        <w:rPr>
          <w:b/>
          <w:i/>
          <w:sz w:val="28"/>
          <w:szCs w:val="28"/>
        </w:rPr>
      </w:pPr>
      <w:bookmarkStart w:id="0" w:name="_GoBack"/>
      <w:bookmarkEnd w:id="0"/>
      <w:r>
        <w:rPr>
          <w:b/>
          <w:i/>
          <w:sz w:val="28"/>
          <w:szCs w:val="28"/>
        </w:rPr>
        <w:t>Investiční oblast</w:t>
      </w:r>
    </w:p>
    <w:p w:rsidR="00826285" w:rsidRDefault="00826285" w:rsidP="00826285">
      <w:pPr>
        <w:ind w:left="142"/>
        <w:jc w:val="both"/>
      </w:pPr>
    </w:p>
    <w:p w:rsidR="00826285" w:rsidRDefault="00826285" w:rsidP="00826285">
      <w:pPr>
        <w:ind w:right="142"/>
        <w:jc w:val="both"/>
        <w:rPr>
          <w:i/>
          <w:u w:val="single"/>
        </w:rPr>
      </w:pPr>
      <w:r>
        <w:rPr>
          <w:i/>
          <w:u w:val="single"/>
        </w:rPr>
        <w:t>Investi</w:t>
      </w:r>
      <w:r w:rsidR="00D849B1">
        <w:rPr>
          <w:i/>
          <w:u w:val="single"/>
        </w:rPr>
        <w:t>ční akce realizované v roce 2021</w:t>
      </w:r>
      <w:r>
        <w:rPr>
          <w:i/>
          <w:u w:val="single"/>
        </w:rPr>
        <w:t>:</w:t>
      </w:r>
    </w:p>
    <w:p w:rsidR="00826285" w:rsidRDefault="00826285" w:rsidP="00826285">
      <w:pPr>
        <w:ind w:left="142" w:right="142"/>
        <w:jc w:val="both"/>
        <w:rPr>
          <w:i/>
          <w:u w:val="single"/>
        </w:rPr>
      </w:pPr>
    </w:p>
    <w:p w:rsidR="00371911" w:rsidRPr="00371911" w:rsidRDefault="00371911" w:rsidP="00371911">
      <w:pPr>
        <w:pStyle w:val="Odstavecseseznamem"/>
        <w:numPr>
          <w:ilvl w:val="0"/>
          <w:numId w:val="2"/>
        </w:numPr>
        <w:ind w:left="142" w:hanging="142"/>
        <w:rPr>
          <w:rFonts w:ascii="Times New Roman" w:hAnsi="Times New Roman" w:cs="Times New Roman"/>
          <w:b/>
          <w:sz w:val="24"/>
          <w:szCs w:val="24"/>
        </w:rPr>
      </w:pPr>
      <w:r w:rsidRPr="00371911">
        <w:rPr>
          <w:rFonts w:ascii="Times New Roman" w:hAnsi="Times New Roman" w:cs="Times New Roman"/>
          <w:sz w:val="24"/>
          <w:szCs w:val="24"/>
        </w:rPr>
        <w:t>N</w:t>
      </w:r>
      <w:r w:rsidR="00826285" w:rsidRPr="00371911">
        <w:rPr>
          <w:rFonts w:ascii="Times New Roman" w:hAnsi="Times New Roman" w:cs="Times New Roman"/>
          <w:sz w:val="24"/>
          <w:szCs w:val="24"/>
        </w:rPr>
        <w:t xml:space="preserve">ázev investiční akce:  </w:t>
      </w:r>
      <w:r w:rsidR="00066AE6" w:rsidRPr="00371911">
        <w:rPr>
          <w:rFonts w:ascii="Times New Roman" w:hAnsi="Times New Roman" w:cs="Times New Roman"/>
          <w:b/>
          <w:sz w:val="24"/>
          <w:szCs w:val="24"/>
        </w:rPr>
        <w:t>Rekonstrukce stávajícího objektu na NDC Malešice</w:t>
      </w:r>
    </w:p>
    <w:p w:rsidR="00826285" w:rsidRPr="00371911" w:rsidRDefault="00371911" w:rsidP="00371911">
      <w:pPr>
        <w:pStyle w:val="Odstavecseseznamem"/>
        <w:ind w:left="0" w:firstLine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26285" w:rsidRPr="00371911">
        <w:rPr>
          <w:rFonts w:ascii="Times New Roman" w:hAnsi="Times New Roman" w:cs="Times New Roman"/>
          <w:sz w:val="24"/>
          <w:szCs w:val="24"/>
        </w:rPr>
        <w:t xml:space="preserve">Číslo akce : </w:t>
      </w:r>
      <w:r w:rsidR="003552FD" w:rsidRPr="00371911">
        <w:rPr>
          <w:rFonts w:ascii="Times New Roman" w:hAnsi="Times New Roman" w:cs="Times New Roman"/>
          <w:b/>
          <w:sz w:val="24"/>
          <w:szCs w:val="24"/>
        </w:rPr>
        <w:t>45804</w:t>
      </w:r>
    </w:p>
    <w:p w:rsidR="00D849B1" w:rsidRPr="00371911" w:rsidRDefault="00A65EE9" w:rsidP="00371911">
      <w:pPr>
        <w:pStyle w:val="Odstavecseseznamem"/>
        <w:ind w:left="0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71911" w:rsidRPr="00371911">
        <w:rPr>
          <w:rFonts w:ascii="Times New Roman" w:hAnsi="Times New Roman" w:cs="Times New Roman"/>
          <w:sz w:val="24"/>
          <w:szCs w:val="24"/>
        </w:rPr>
        <w:t xml:space="preserve">Plánovaná doba realizace:  2020 </w:t>
      </w:r>
      <w:r w:rsidR="00D849B1">
        <w:rPr>
          <w:rFonts w:ascii="Times New Roman" w:hAnsi="Times New Roman" w:cs="Times New Roman"/>
          <w:sz w:val="24"/>
          <w:szCs w:val="24"/>
        </w:rPr>
        <w:t>–</w:t>
      </w:r>
      <w:r w:rsidR="00DD0AB5">
        <w:rPr>
          <w:rFonts w:ascii="Times New Roman" w:hAnsi="Times New Roman" w:cs="Times New Roman"/>
          <w:sz w:val="24"/>
          <w:szCs w:val="24"/>
        </w:rPr>
        <w:t xml:space="preserve"> 2022</w:t>
      </w:r>
      <w:r w:rsidR="00D849B1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826285" w:rsidRDefault="00826285" w:rsidP="00371911">
      <w:pPr>
        <w:ind w:firstLine="142"/>
        <w:rPr>
          <w:b/>
        </w:rPr>
      </w:pPr>
    </w:p>
    <w:p w:rsidR="00826285" w:rsidRDefault="00836AA8" w:rsidP="000E352E">
      <w:pPr>
        <w:ind w:right="-142"/>
      </w:pPr>
      <w:r>
        <w:rPr>
          <w:b/>
        </w:rPr>
        <w:t>ÚZ 0009</w:t>
      </w:r>
      <w:r w:rsidR="00DD0AB5">
        <w:rPr>
          <w:b/>
        </w:rPr>
        <w:t>9</w:t>
      </w:r>
      <w:r w:rsidR="00826285">
        <w:rPr>
          <w:b/>
        </w:rPr>
        <w:t xml:space="preserve">  </w:t>
      </w:r>
    </w:p>
    <w:p w:rsidR="00826285" w:rsidRDefault="00826285" w:rsidP="000E352E">
      <w:pPr>
        <w:ind w:right="-142"/>
      </w:pPr>
      <w:r>
        <w:t>Poskytnut</w:t>
      </w:r>
      <w:r w:rsidR="003552FD">
        <w:t xml:space="preserve">é finanční prostředky </w:t>
      </w:r>
      <w:r w:rsidR="00D849B1">
        <w:t>- rok 2021</w:t>
      </w:r>
      <w:r>
        <w:t xml:space="preserve">                           </w:t>
      </w:r>
      <w:r w:rsidR="003552FD">
        <w:t xml:space="preserve">             </w:t>
      </w:r>
      <w:r w:rsidR="00BA2E6C">
        <w:t xml:space="preserve">  </w:t>
      </w:r>
      <w:r w:rsidR="00594047">
        <w:t xml:space="preserve"> </w:t>
      </w:r>
      <w:r w:rsidR="00BA2E6C">
        <w:t xml:space="preserve">   </w:t>
      </w:r>
      <w:r w:rsidR="003552FD">
        <w:t xml:space="preserve"> </w:t>
      </w:r>
      <w:r w:rsidR="004E7845">
        <w:t xml:space="preserve"> </w:t>
      </w:r>
      <w:r w:rsidR="003552FD">
        <w:t xml:space="preserve">   </w:t>
      </w:r>
      <w:r w:rsidR="00D849B1">
        <w:t>26 620 105</w:t>
      </w:r>
      <w:r>
        <w:t>,00 Kč</w:t>
      </w:r>
    </w:p>
    <w:p w:rsidR="00826285" w:rsidRDefault="003552FD" w:rsidP="000E352E">
      <w:pPr>
        <w:ind w:right="-142"/>
      </w:pPr>
      <w:r>
        <w:t>Vyčerpané finanční prostředky</w:t>
      </w:r>
      <w:r w:rsidR="00826285">
        <w:t xml:space="preserve">                                                             </w:t>
      </w:r>
      <w:r w:rsidR="00836AA8">
        <w:t xml:space="preserve">  </w:t>
      </w:r>
      <w:r w:rsidR="00BA2E6C">
        <w:t xml:space="preserve">     </w:t>
      </w:r>
      <w:r w:rsidR="00836AA8">
        <w:t xml:space="preserve">   </w:t>
      </w:r>
      <w:r w:rsidR="00D849B1">
        <w:t>6 451 894</w:t>
      </w:r>
      <w:r w:rsidR="00836AA8">
        <w:t>,</w:t>
      </w:r>
      <w:r w:rsidR="00D849B1">
        <w:t>15</w:t>
      </w:r>
      <w:r w:rsidR="00826285">
        <w:t xml:space="preserve"> Kč</w:t>
      </w:r>
    </w:p>
    <w:p w:rsidR="00826285" w:rsidRDefault="00826285" w:rsidP="000E352E">
      <w:pPr>
        <w:ind w:right="-142"/>
      </w:pPr>
      <w:r>
        <w:t xml:space="preserve">Nevyčerpané </w:t>
      </w:r>
      <w:r w:rsidR="00836AA8">
        <w:t xml:space="preserve">finanční </w:t>
      </w:r>
      <w:r w:rsidR="00D849B1">
        <w:t>prostředky – převod do roku 2022</w:t>
      </w:r>
      <w:r w:rsidR="00836AA8">
        <w:t xml:space="preserve"> </w:t>
      </w:r>
      <w:r>
        <w:t xml:space="preserve">                    </w:t>
      </w:r>
      <w:r w:rsidR="00BA2E6C">
        <w:t xml:space="preserve">    </w:t>
      </w:r>
      <w:r w:rsidR="004E7845">
        <w:t xml:space="preserve"> </w:t>
      </w:r>
      <w:r w:rsidR="00BA2E6C">
        <w:t xml:space="preserve"> </w:t>
      </w:r>
      <w:r w:rsidR="00D849B1">
        <w:t xml:space="preserve"> 20 168 210,85 </w:t>
      </w:r>
      <w:r>
        <w:t>Kč</w:t>
      </w:r>
    </w:p>
    <w:p w:rsidR="00836AA8" w:rsidRDefault="00836AA8" w:rsidP="000E352E">
      <w:pPr>
        <w:ind w:right="-142" w:firstLine="142"/>
      </w:pPr>
    </w:p>
    <w:p w:rsidR="00826285" w:rsidRDefault="002A4F1D" w:rsidP="000E352E">
      <w:pPr>
        <w:ind w:right="-142"/>
        <w:jc w:val="both"/>
      </w:pPr>
      <w:r>
        <w:t xml:space="preserve">Investiční akce se schváleným rozpočtem 26 680 tis. </w:t>
      </w:r>
      <w:r w:rsidR="00836AA8">
        <w:t xml:space="preserve">Kč je určena na rekonstrukci objektu na adrese </w:t>
      </w:r>
      <w:r w:rsidR="00836AA8" w:rsidRPr="00066AE6">
        <w:t>2, Malešické nám. 1, Praha 10 (Malešický statek)</w:t>
      </w:r>
      <w:r w:rsidR="00836AA8">
        <w:t xml:space="preserve">. </w:t>
      </w:r>
      <w:r w:rsidR="00836AA8" w:rsidRPr="00066AE6">
        <w:t xml:space="preserve">Objekt byl Centru sociálních služeb Praha svěřen k hospodaření hl. m. Prahou z důvodu podpory procesu decentralizace </w:t>
      </w:r>
      <w:r w:rsidR="00836AA8">
        <w:t>n</w:t>
      </w:r>
      <w:r w:rsidR="00836AA8" w:rsidRPr="00066AE6">
        <w:t>ízkoprahových sociálních služeb pro osoby bez přístřeší na území hl. m. Prahy</w:t>
      </w:r>
      <w:r>
        <w:t>,</w:t>
      </w:r>
      <w:r w:rsidR="00836AA8">
        <w:t xml:space="preserve"> a to </w:t>
      </w:r>
      <w:r w:rsidR="00066AE6" w:rsidRPr="00066AE6">
        <w:t>za účelem jeho</w:t>
      </w:r>
      <w:r w:rsidR="00836AA8">
        <w:t xml:space="preserve"> rekonstrukce a následného využi</w:t>
      </w:r>
      <w:r>
        <w:t>tí jako nízkoprahové denní centrum</w:t>
      </w:r>
      <w:r w:rsidR="00066AE6" w:rsidRPr="00066AE6">
        <w:t xml:space="preserve"> pro osoby bez přístřeší. </w:t>
      </w:r>
      <w:r w:rsidR="00D849B1">
        <w:t>V roce 2020 bylo profinancováno 59 895,00 Kč.</w:t>
      </w:r>
    </w:p>
    <w:p w:rsidR="00D849B1" w:rsidRPr="00EB5FD0" w:rsidRDefault="00D849B1" w:rsidP="00D849B1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Stavba s vytenderova</w:t>
      </w:r>
      <w:r w:rsidRPr="00EB5FD0">
        <w:rPr>
          <w:rFonts w:ascii="Calibri" w:hAnsi="Calibri" w:cs="Calibri"/>
        </w:rPr>
        <w:t xml:space="preserve">ným dodavatelem Reader&amp;Falge v průběhu realizace bohužel nabrala skluz oproti plánovanému termínu. Na tento skluz bylo pravidelně upozorňováno v zápisech do stavebního deníku a v zápisech o provedených kontrolních dnech. Již v průběhu září jsme si na stavbu vyžádali zástupce nejvyššího managementu GD, abychom  poukázali  na zřejmé obavy s plněním harmonogramu stavby. Schůzka byla opakována. Pracovní tempo se se na základě jednání zvýšilo, ale skluz srovnán bohužel nebyl. Zástupci CSSP (projekt manažer a TDI) důsledně hlídají kvalitu provedení díla, což vzhledem k častým nápravám, vede k dalšímu protažení termínu. </w:t>
      </w:r>
    </w:p>
    <w:p w:rsidR="00D849B1" w:rsidRDefault="00D849B1" w:rsidP="000E352E">
      <w:pPr>
        <w:ind w:right="-142"/>
        <w:jc w:val="both"/>
      </w:pPr>
    </w:p>
    <w:p w:rsidR="00826285" w:rsidRDefault="00A65EE9" w:rsidP="00D849B1">
      <w:pPr>
        <w:ind w:right="-142"/>
        <w:jc w:val="both"/>
        <w:rPr>
          <w:i/>
          <w:u w:val="single"/>
        </w:rPr>
      </w:pPr>
      <w:r w:rsidRPr="00A65EE9">
        <w:rPr>
          <w:b/>
        </w:rPr>
        <w:t xml:space="preserve">Žádáme o ponechání finančních prostředků ve výši </w:t>
      </w:r>
      <w:r w:rsidR="00D849B1" w:rsidRPr="00D849B1">
        <w:rPr>
          <w:b/>
        </w:rPr>
        <w:t>20 168 210,85</w:t>
      </w:r>
      <w:r w:rsidR="00D849B1">
        <w:t xml:space="preserve"> </w:t>
      </w:r>
      <w:r w:rsidRPr="00A65EE9">
        <w:rPr>
          <w:b/>
        </w:rPr>
        <w:t>K</w:t>
      </w:r>
      <w:r w:rsidR="00D849B1">
        <w:rPr>
          <w:b/>
        </w:rPr>
        <w:t>č ke stejnému účelu do roku 2022</w:t>
      </w:r>
      <w:r w:rsidRPr="00A65EE9">
        <w:rPr>
          <w:b/>
        </w:rPr>
        <w:t>.</w:t>
      </w:r>
    </w:p>
    <w:p w:rsidR="00826285" w:rsidRDefault="00826285" w:rsidP="000E352E">
      <w:pPr>
        <w:ind w:left="142" w:right="-142"/>
        <w:jc w:val="both"/>
        <w:rPr>
          <w:i/>
          <w:u w:val="single"/>
        </w:rPr>
      </w:pPr>
    </w:p>
    <w:tbl>
      <w:tblPr>
        <w:tblW w:w="1518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42"/>
        <w:gridCol w:w="146"/>
      </w:tblGrid>
      <w:tr w:rsidR="00826285" w:rsidTr="00826285">
        <w:trPr>
          <w:trHeight w:val="300"/>
        </w:trPr>
        <w:tc>
          <w:tcPr>
            <w:tcW w:w="15042" w:type="dxa"/>
            <w:noWrap/>
            <w:vAlign w:val="bottom"/>
          </w:tcPr>
          <w:p w:rsidR="00826285" w:rsidRDefault="00826285" w:rsidP="00D849B1">
            <w:pPr>
              <w:spacing w:after="160" w:line="259" w:lineRule="auto"/>
              <w:rPr>
                <w:rFonts w:ascii="Arial CE" w:hAnsi="Arial CE" w:cs="Arial CE"/>
                <w:sz w:val="20"/>
                <w:szCs w:val="20"/>
                <w:lang w:eastAsia="en-US"/>
              </w:rPr>
            </w:pPr>
          </w:p>
        </w:tc>
        <w:tc>
          <w:tcPr>
            <w:tcW w:w="146" w:type="dxa"/>
            <w:noWrap/>
            <w:vAlign w:val="center"/>
          </w:tcPr>
          <w:p w:rsidR="00826285" w:rsidRDefault="00826285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</w:p>
        </w:tc>
      </w:tr>
    </w:tbl>
    <w:p w:rsidR="00D849B1" w:rsidRDefault="00D849B1" w:rsidP="00D849B1">
      <w:pPr>
        <w:pStyle w:val="Odstavecseseznamem"/>
        <w:numPr>
          <w:ilvl w:val="0"/>
          <w:numId w:val="2"/>
        </w:numPr>
        <w:ind w:right="-142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5EE9">
        <w:rPr>
          <w:rFonts w:ascii="Times New Roman" w:hAnsi="Times New Roman" w:cs="Times New Roman"/>
          <w:sz w:val="24"/>
          <w:szCs w:val="24"/>
        </w:rPr>
        <w:t xml:space="preserve">Název investiční akce: </w:t>
      </w:r>
      <w:r>
        <w:rPr>
          <w:rFonts w:ascii="Times New Roman" w:hAnsi="Times New Roman" w:cs="Times New Roman"/>
          <w:b/>
          <w:sz w:val="24"/>
          <w:szCs w:val="24"/>
        </w:rPr>
        <w:t>Chatovací aplikace pro Pražskou linku důvěry</w:t>
      </w:r>
    </w:p>
    <w:p w:rsidR="00D849B1" w:rsidRDefault="00D849B1" w:rsidP="00D849B1">
      <w:pPr>
        <w:pStyle w:val="Odstavecseseznamem"/>
        <w:ind w:right="-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ÚZ 00610</w:t>
      </w:r>
    </w:p>
    <w:p w:rsidR="00D849B1" w:rsidRDefault="00D849B1" w:rsidP="00D849B1">
      <w:pPr>
        <w:ind w:right="-142"/>
        <w:jc w:val="both"/>
      </w:pPr>
      <w:r>
        <w:t xml:space="preserve">Schválené čerpání investičního fondu                                                              </w:t>
      </w:r>
      <w:r w:rsidR="002A4F1D">
        <w:t>215 40</w:t>
      </w:r>
      <w:r>
        <w:t xml:space="preserve">0,00 Kč </w:t>
      </w:r>
    </w:p>
    <w:p w:rsidR="00D849B1" w:rsidRPr="00A65EE9" w:rsidRDefault="00D849B1" w:rsidP="00D849B1">
      <w:pPr>
        <w:ind w:right="-142"/>
        <w:jc w:val="both"/>
      </w:pPr>
      <w:r>
        <w:t xml:space="preserve">Vyčerpané investiční prostředky                                                                      </w:t>
      </w:r>
      <w:r w:rsidR="002A4F1D">
        <w:t>215 380</w:t>
      </w:r>
      <w:r>
        <w:t xml:space="preserve">,00 Kč                </w:t>
      </w:r>
    </w:p>
    <w:p w:rsidR="00D849B1" w:rsidRDefault="00D849B1" w:rsidP="00D849B1">
      <w:pPr>
        <w:ind w:right="-142"/>
        <w:jc w:val="both"/>
      </w:pPr>
    </w:p>
    <w:p w:rsidR="00D849B1" w:rsidRDefault="00D849B1" w:rsidP="00D849B1">
      <w:pPr>
        <w:ind w:right="-142"/>
        <w:jc w:val="both"/>
      </w:pPr>
      <w:r>
        <w:t xml:space="preserve">Schválení použití finančních prostředků fondu investic – Stanovisko odboru SOV MHMP ze </w:t>
      </w:r>
      <w:r w:rsidR="00BA188A">
        <w:t>dne 15.</w:t>
      </w:r>
      <w:r w:rsidR="0025652C">
        <w:t xml:space="preserve"> </w:t>
      </w:r>
      <w:r w:rsidR="00BA188A">
        <w:t>6.</w:t>
      </w:r>
      <w:r w:rsidR="0025652C">
        <w:t xml:space="preserve"> </w:t>
      </w:r>
      <w:r w:rsidR="00BA188A">
        <w:t>2021, dofinancování akce ze dne 1.</w:t>
      </w:r>
      <w:r w:rsidR="0025652C">
        <w:t xml:space="preserve"> </w:t>
      </w:r>
      <w:r w:rsidR="00BA188A">
        <w:t>12.</w:t>
      </w:r>
      <w:r w:rsidR="0025652C">
        <w:t xml:space="preserve"> </w:t>
      </w:r>
      <w:r w:rsidR="00BA188A">
        <w:t>2021.</w:t>
      </w:r>
    </w:p>
    <w:p w:rsidR="00D849B1" w:rsidRDefault="00D849B1" w:rsidP="00BA188A">
      <w:pPr>
        <w:widowControl w:val="0"/>
        <w:spacing w:before="120"/>
        <w:jc w:val="both"/>
        <w:rPr>
          <w:rFonts w:cstheme="minorHAnsi"/>
        </w:rPr>
      </w:pPr>
      <w:r w:rsidRPr="00024EA9">
        <w:rPr>
          <w:rFonts w:cstheme="minorHAnsi"/>
        </w:rPr>
        <w:t xml:space="preserve">Pražská linka důvěry poskytuje od roku 2012 krizovou pomoc a poradenství </w:t>
      </w:r>
      <w:r>
        <w:rPr>
          <w:rFonts w:cstheme="minorHAnsi"/>
        </w:rPr>
        <w:t xml:space="preserve">rovněž </w:t>
      </w:r>
      <w:r w:rsidRPr="00024EA9">
        <w:rPr>
          <w:rFonts w:cstheme="minorHAnsi"/>
        </w:rPr>
        <w:t xml:space="preserve">prostřednictvím chatu. Stávající aplikace, která vznikla v roce 2012 jako součást projektu „Poskytování krizové pomoci – výměna zkušeností a know how“ již vykazuje vážné </w:t>
      </w:r>
      <w:r>
        <w:rPr>
          <w:rFonts w:cstheme="minorHAnsi"/>
        </w:rPr>
        <w:t xml:space="preserve">problémy. Dle </w:t>
      </w:r>
      <w:r w:rsidRPr="00024EA9">
        <w:rPr>
          <w:rFonts w:cstheme="minorHAnsi"/>
        </w:rPr>
        <w:t xml:space="preserve">vyjádření </w:t>
      </w:r>
      <w:r>
        <w:rPr>
          <w:rFonts w:cstheme="minorHAnsi"/>
        </w:rPr>
        <w:t xml:space="preserve">dodavatele stávající aplikace </w:t>
      </w:r>
      <w:r w:rsidRPr="00024EA9">
        <w:rPr>
          <w:rFonts w:cstheme="minorHAnsi"/>
        </w:rPr>
        <w:t>není možné aplikaci dále upravovat a aktualizovat</w:t>
      </w:r>
      <w:r>
        <w:rPr>
          <w:rFonts w:cstheme="minorHAnsi"/>
        </w:rPr>
        <w:t xml:space="preserve"> z důvodu ukončení podpory</w:t>
      </w:r>
      <w:r w:rsidRPr="00024EA9">
        <w:rPr>
          <w:rFonts w:cstheme="minorHAnsi"/>
        </w:rPr>
        <w:t>.</w:t>
      </w:r>
      <w:r w:rsidR="00BA188A">
        <w:rPr>
          <w:rFonts w:cstheme="minorHAnsi"/>
        </w:rPr>
        <w:t xml:space="preserve"> Investiční akce </w:t>
      </w:r>
      <w:r>
        <w:rPr>
          <w:rFonts w:cstheme="minorHAnsi"/>
        </w:rPr>
        <w:t xml:space="preserve"> </w:t>
      </w:r>
      <w:r w:rsidR="00BA188A">
        <w:rPr>
          <w:rFonts w:cstheme="minorHAnsi"/>
        </w:rPr>
        <w:t>splnila požadavek na funkcionalitu software pro provozu chatu Pražské linky důvěry a zajistila kvalitní hostingové služby.</w:t>
      </w:r>
    </w:p>
    <w:p w:rsidR="00DD0AB5" w:rsidRPr="00D849B1" w:rsidRDefault="00DD0AB5" w:rsidP="00BA188A">
      <w:pPr>
        <w:widowControl w:val="0"/>
        <w:spacing w:before="120"/>
        <w:jc w:val="both"/>
        <w:rPr>
          <w:rFonts w:cstheme="minorHAnsi"/>
        </w:rPr>
      </w:pPr>
    </w:p>
    <w:p w:rsidR="00A65EE9" w:rsidRDefault="00DD0AB5" w:rsidP="00A65EE9">
      <w:pPr>
        <w:pStyle w:val="Odstavecseseznamem"/>
        <w:numPr>
          <w:ilvl w:val="0"/>
          <w:numId w:val="2"/>
        </w:numPr>
        <w:ind w:right="142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Název investiční akce: </w:t>
      </w:r>
      <w:r w:rsidRPr="0025652C">
        <w:rPr>
          <w:rFonts w:ascii="Times New Roman" w:hAnsi="Times New Roman" w:cs="Times New Roman"/>
          <w:b/>
          <w:sz w:val="24"/>
          <w:szCs w:val="24"/>
        </w:rPr>
        <w:t>Pořízení osobního automobilu</w:t>
      </w:r>
    </w:p>
    <w:p w:rsidR="00A65EE9" w:rsidRDefault="00A65EE9" w:rsidP="00A65EE9">
      <w:pPr>
        <w:pStyle w:val="Odstavecseseznamem"/>
        <w:ind w:right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ÚZ 00610</w:t>
      </w:r>
    </w:p>
    <w:p w:rsidR="00A65EE9" w:rsidRDefault="00A65EE9" w:rsidP="00A65EE9">
      <w:pPr>
        <w:ind w:right="142"/>
        <w:jc w:val="both"/>
      </w:pPr>
      <w:r>
        <w:t xml:space="preserve">Schválené čerpání investičního fondu                                                           </w:t>
      </w:r>
      <w:r w:rsidR="00DD0AB5">
        <w:t xml:space="preserve">    420</w:t>
      </w:r>
      <w:r>
        <w:t xml:space="preserve"> 000,00 Kč </w:t>
      </w:r>
    </w:p>
    <w:p w:rsidR="00A65EE9" w:rsidRPr="00A65EE9" w:rsidRDefault="00A65EE9" w:rsidP="00A65EE9">
      <w:pPr>
        <w:ind w:right="142"/>
        <w:jc w:val="both"/>
      </w:pPr>
      <w:r>
        <w:t xml:space="preserve">Vyčerpané investiční prostředky                                                                   </w:t>
      </w:r>
      <w:r w:rsidR="00DD0AB5">
        <w:t xml:space="preserve">    419 870</w:t>
      </w:r>
      <w:r>
        <w:t xml:space="preserve">,00 Kč                </w:t>
      </w:r>
    </w:p>
    <w:p w:rsidR="00A65EE9" w:rsidRPr="00A65EE9" w:rsidRDefault="00A65EE9" w:rsidP="00A65EE9">
      <w:pPr>
        <w:pStyle w:val="Odstavecseseznamem"/>
        <w:ind w:righ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652C" w:rsidRDefault="00A65EE9" w:rsidP="000E352E">
      <w:pPr>
        <w:ind w:right="-142"/>
        <w:jc w:val="both"/>
      </w:pPr>
      <w:r>
        <w:t>Schválení použití finančních prostředků fondu investic – Stano</w:t>
      </w:r>
      <w:r w:rsidR="00DD0AB5">
        <w:t xml:space="preserve">visko odboru SOV MHMP ze </w:t>
      </w:r>
    </w:p>
    <w:p w:rsidR="00A65EE9" w:rsidRDefault="00DD0AB5" w:rsidP="000E352E">
      <w:pPr>
        <w:ind w:right="-142"/>
        <w:jc w:val="both"/>
      </w:pPr>
      <w:r>
        <w:t>dne 8.</w:t>
      </w:r>
      <w:r w:rsidR="002E2D0D">
        <w:t xml:space="preserve"> </w:t>
      </w:r>
      <w:r>
        <w:t>10.</w:t>
      </w:r>
      <w:r w:rsidR="002E2D0D">
        <w:t xml:space="preserve"> </w:t>
      </w:r>
      <w:r>
        <w:t>2021</w:t>
      </w:r>
    </w:p>
    <w:p w:rsidR="00A65EE9" w:rsidRDefault="00A65EE9" w:rsidP="000E352E">
      <w:pPr>
        <w:ind w:right="-142"/>
        <w:jc w:val="both"/>
        <w:rPr>
          <w:b/>
        </w:rPr>
      </w:pPr>
    </w:p>
    <w:p w:rsidR="00AA234E" w:rsidRPr="00512F2C" w:rsidRDefault="00A65EE9" w:rsidP="00AA234E">
      <w:pPr>
        <w:jc w:val="both"/>
        <w:rPr>
          <w:rFonts w:cstheme="minorHAnsi"/>
        </w:rPr>
      </w:pPr>
      <w:r>
        <w:rPr>
          <w:b/>
        </w:rPr>
        <w:t xml:space="preserve"> </w:t>
      </w:r>
      <w:r w:rsidR="00AA234E">
        <w:rPr>
          <w:rFonts w:cstheme="minorHAnsi"/>
        </w:rPr>
        <w:t>Vozidlo jsme koupili</w:t>
      </w:r>
      <w:r w:rsidR="00AA234E" w:rsidRPr="00512F2C">
        <w:rPr>
          <w:rFonts w:cstheme="minorHAnsi"/>
        </w:rPr>
        <w:t xml:space="preserve"> pro zabezpečení </w:t>
      </w:r>
      <w:r w:rsidR="00AA234E">
        <w:rPr>
          <w:rFonts w:cstheme="minorHAnsi"/>
        </w:rPr>
        <w:t>logistiky</w:t>
      </w:r>
      <w:r w:rsidR="00AA234E" w:rsidRPr="00512F2C">
        <w:rPr>
          <w:rFonts w:cstheme="minorHAnsi"/>
        </w:rPr>
        <w:t xml:space="preserve"> </w:t>
      </w:r>
      <w:r w:rsidR="00AA234E">
        <w:rPr>
          <w:rFonts w:cstheme="minorHAnsi"/>
        </w:rPr>
        <w:t xml:space="preserve">spojené s výběrem a správou bytů </w:t>
      </w:r>
      <w:r w:rsidR="0025652C">
        <w:rPr>
          <w:rFonts w:cstheme="minorHAnsi"/>
        </w:rPr>
        <w:t>Městské nájemní agentury. Činnost pracovníků MNA</w:t>
      </w:r>
      <w:r w:rsidR="00AA234E">
        <w:rPr>
          <w:rFonts w:cstheme="minorHAnsi"/>
        </w:rPr>
        <w:t xml:space="preserve"> vyžaduj</w:t>
      </w:r>
      <w:r w:rsidR="00DD0AB5">
        <w:rPr>
          <w:rFonts w:cstheme="minorHAnsi"/>
        </w:rPr>
        <w:t>e</w:t>
      </w:r>
      <w:r w:rsidR="0025652C">
        <w:rPr>
          <w:rFonts w:cstheme="minorHAnsi"/>
        </w:rPr>
        <w:t xml:space="preserve"> již při nižším</w:t>
      </w:r>
      <w:r w:rsidR="00AA234E">
        <w:rPr>
          <w:rFonts w:cstheme="minorHAnsi"/>
        </w:rPr>
        <w:t xml:space="preserve"> počtu bytů</w:t>
      </w:r>
      <w:r w:rsidR="0025652C">
        <w:rPr>
          <w:rFonts w:cstheme="minorHAnsi"/>
        </w:rPr>
        <w:t xml:space="preserve"> často</w:t>
      </w:r>
      <w:r w:rsidR="00DD0AB5">
        <w:rPr>
          <w:rFonts w:cstheme="minorHAnsi"/>
        </w:rPr>
        <w:t xml:space="preserve"> </w:t>
      </w:r>
      <w:r w:rsidR="00AA234E">
        <w:rPr>
          <w:rFonts w:cstheme="minorHAnsi"/>
        </w:rPr>
        <w:t xml:space="preserve">několik </w:t>
      </w:r>
      <w:r w:rsidR="00DD0AB5">
        <w:rPr>
          <w:rFonts w:cstheme="minorHAnsi"/>
        </w:rPr>
        <w:t xml:space="preserve">každodenních </w:t>
      </w:r>
      <w:r w:rsidR="0025652C">
        <w:rPr>
          <w:rFonts w:cstheme="minorHAnsi"/>
        </w:rPr>
        <w:t>výjezdů</w:t>
      </w:r>
      <w:r w:rsidR="00AA234E">
        <w:rPr>
          <w:rFonts w:cstheme="minorHAnsi"/>
        </w:rPr>
        <w:t xml:space="preserve"> p</w:t>
      </w:r>
      <w:r w:rsidR="0025652C">
        <w:rPr>
          <w:rFonts w:cstheme="minorHAnsi"/>
        </w:rPr>
        <w:t>o celé Praze</w:t>
      </w:r>
      <w:r w:rsidR="00AA234E">
        <w:rPr>
          <w:rFonts w:cstheme="minorHAnsi"/>
        </w:rPr>
        <w:t xml:space="preserve">. V roce 2022 se </w:t>
      </w:r>
      <w:r w:rsidR="00AA234E" w:rsidRPr="00512F2C">
        <w:rPr>
          <w:rFonts w:cstheme="minorHAnsi"/>
        </w:rPr>
        <w:t xml:space="preserve">ještě několikanásobně zvýší </w:t>
      </w:r>
      <w:r w:rsidR="00AA234E">
        <w:rPr>
          <w:rFonts w:cstheme="minorHAnsi"/>
        </w:rPr>
        <w:t xml:space="preserve">počet </w:t>
      </w:r>
      <w:r w:rsidR="0025652C">
        <w:rPr>
          <w:rFonts w:cstheme="minorHAnsi"/>
        </w:rPr>
        <w:t xml:space="preserve"> bytů</w:t>
      </w:r>
      <w:r w:rsidR="00AA234E" w:rsidRPr="00512F2C">
        <w:rPr>
          <w:rFonts w:cstheme="minorHAnsi"/>
        </w:rPr>
        <w:t xml:space="preserve"> od soukromých majitelů</w:t>
      </w:r>
      <w:r w:rsidR="0025652C">
        <w:rPr>
          <w:rFonts w:cstheme="minorHAnsi"/>
        </w:rPr>
        <w:t>, s předpokladem</w:t>
      </w:r>
      <w:r w:rsidR="00AA234E" w:rsidRPr="00512F2C">
        <w:rPr>
          <w:rFonts w:cstheme="minorHAnsi"/>
        </w:rPr>
        <w:t xml:space="preserve"> </w:t>
      </w:r>
      <w:r w:rsidR="00AA234E">
        <w:rPr>
          <w:rFonts w:cstheme="minorHAnsi"/>
        </w:rPr>
        <w:t>na cílených 50.</w:t>
      </w:r>
      <w:r w:rsidR="00AA234E" w:rsidRPr="00512F2C">
        <w:rPr>
          <w:rFonts w:cstheme="minorHAnsi"/>
        </w:rPr>
        <w:t xml:space="preserve"> Možnost vlastní přepravy napomůže k efektivnímu využití času pracovníků MNA a dále k plánování řešení závad a technických požadavků, rychlé reagování v případě havárií. </w:t>
      </w:r>
    </w:p>
    <w:p w:rsidR="00AA234E" w:rsidRDefault="00AA234E" w:rsidP="00AA234E">
      <w:pPr>
        <w:jc w:val="both"/>
        <w:rPr>
          <w:rFonts w:cstheme="minorHAnsi"/>
        </w:rPr>
      </w:pPr>
    </w:p>
    <w:p w:rsidR="00AA234E" w:rsidRDefault="00AA234E" w:rsidP="00AA234E">
      <w:pPr>
        <w:jc w:val="both"/>
        <w:rPr>
          <w:rFonts w:cstheme="minorHAnsi"/>
        </w:rPr>
      </w:pPr>
    </w:p>
    <w:p w:rsidR="0025652C" w:rsidRDefault="0025652C" w:rsidP="00AA234E">
      <w:pPr>
        <w:jc w:val="both"/>
        <w:rPr>
          <w:rFonts w:cstheme="minorHAnsi"/>
        </w:rPr>
      </w:pPr>
    </w:p>
    <w:p w:rsidR="002E2D0D" w:rsidRDefault="00DD0AB5" w:rsidP="00DD0AB5">
      <w:pPr>
        <w:pStyle w:val="Odstavecseseznamem"/>
        <w:numPr>
          <w:ilvl w:val="0"/>
          <w:numId w:val="2"/>
        </w:numPr>
        <w:ind w:left="426" w:right="-142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E352E" w:rsidRPr="00A65EE9">
        <w:rPr>
          <w:rFonts w:ascii="Times New Roman" w:hAnsi="Times New Roman" w:cs="Times New Roman"/>
          <w:sz w:val="24"/>
          <w:szCs w:val="24"/>
        </w:rPr>
        <w:t xml:space="preserve">Název investiční akce: </w:t>
      </w:r>
      <w:r w:rsidRPr="00DD0AB5">
        <w:rPr>
          <w:rFonts w:ascii="Times New Roman" w:hAnsi="Times New Roman" w:cs="Times New Roman"/>
          <w:b/>
          <w:sz w:val="24"/>
          <w:szCs w:val="24"/>
        </w:rPr>
        <w:t xml:space="preserve">Dodání a instalace oplocení s vraty a vstupní brankou </w:t>
      </w:r>
    </w:p>
    <w:p w:rsidR="000E352E" w:rsidRDefault="002E2D0D" w:rsidP="002E2D0D">
      <w:pPr>
        <w:pStyle w:val="Odstavecseseznamem"/>
        <w:ind w:left="426" w:right="-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</w:t>
      </w:r>
      <w:r w:rsidR="00DD0AB5" w:rsidRPr="00DD0AB5">
        <w:rPr>
          <w:rFonts w:ascii="Times New Roman" w:hAnsi="Times New Roman" w:cs="Times New Roman"/>
          <w:b/>
          <w:sz w:val="24"/>
          <w:szCs w:val="24"/>
        </w:rPr>
        <w:t>k objektu Azylového domu Michle</w:t>
      </w:r>
    </w:p>
    <w:p w:rsidR="000E352E" w:rsidRDefault="000E352E" w:rsidP="000E352E">
      <w:pPr>
        <w:pStyle w:val="Odstavecseseznamem"/>
        <w:ind w:right="-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ÚZ 00610</w:t>
      </w:r>
    </w:p>
    <w:p w:rsidR="000E352E" w:rsidRDefault="000E352E" w:rsidP="000E352E">
      <w:pPr>
        <w:ind w:right="-142"/>
        <w:jc w:val="both"/>
      </w:pPr>
      <w:r>
        <w:t xml:space="preserve">Schválené čerpání investičního fondu                                                                </w:t>
      </w:r>
      <w:r w:rsidR="002E2D0D">
        <w:t>98</w:t>
      </w:r>
      <w:r>
        <w:t xml:space="preserve"> 000,00 Kč </w:t>
      </w:r>
    </w:p>
    <w:p w:rsidR="000E352E" w:rsidRPr="00A65EE9" w:rsidRDefault="000E352E" w:rsidP="000E352E">
      <w:pPr>
        <w:ind w:right="-142"/>
        <w:jc w:val="both"/>
      </w:pPr>
      <w:r>
        <w:t xml:space="preserve">Vyčerpané investiční prostředky                                                                        </w:t>
      </w:r>
      <w:r w:rsidR="002E2D0D">
        <w:t>53 240</w:t>
      </w:r>
      <w:r>
        <w:t xml:space="preserve">,00 Kč                </w:t>
      </w:r>
    </w:p>
    <w:p w:rsidR="0025652C" w:rsidRDefault="0025652C" w:rsidP="000E352E">
      <w:pPr>
        <w:ind w:right="-142"/>
        <w:jc w:val="both"/>
      </w:pPr>
    </w:p>
    <w:p w:rsidR="000E352E" w:rsidRDefault="000E352E" w:rsidP="0025652C">
      <w:pPr>
        <w:jc w:val="both"/>
      </w:pPr>
      <w:r>
        <w:t xml:space="preserve">Schválení použití finančních prostředků fondu investic – Stanovisko odboru SOV MHMP ze dne </w:t>
      </w:r>
      <w:r w:rsidR="002E2D0D">
        <w:t>8. 10. 2021</w:t>
      </w:r>
      <w:r>
        <w:t>.</w:t>
      </w:r>
    </w:p>
    <w:p w:rsidR="000E352E" w:rsidRDefault="000E352E" w:rsidP="000E352E">
      <w:pPr>
        <w:ind w:right="-142"/>
        <w:jc w:val="both"/>
      </w:pPr>
    </w:p>
    <w:p w:rsidR="000E352E" w:rsidRDefault="00612AE6" w:rsidP="0025652C">
      <w:pPr>
        <w:jc w:val="both"/>
      </w:pPr>
      <w:r>
        <w:t>Oplocení části svěřených pozemků u objektu AD Michle je nutné pro nerušené poskytování sociální služby v objektu AD a dále z důvodu ochrany majetku CSSP před odcizením a zničením vandaly. V oploceném prostoru bude umístěno venkovní zahradní vybavení, dále je v plánu provozování volnočasových aktivit pro klienty AD a zároveň vytvoření prostoru pro umístění venkovních kotců pro psy našich klientů. Díky oplocení bude svěřený majetek více chráněn a soužití v AD nebudou narušovat nežádoucí jevy.</w:t>
      </w:r>
    </w:p>
    <w:p w:rsidR="00F83528" w:rsidRDefault="00F83528" w:rsidP="0025652C">
      <w:pPr>
        <w:jc w:val="both"/>
      </w:pPr>
      <w:r>
        <w:t>Dokončení a doúčtování akce proběhne v roce 2022.</w:t>
      </w:r>
    </w:p>
    <w:p w:rsidR="00F83528" w:rsidRDefault="00F83528" w:rsidP="00612AE6"/>
    <w:p w:rsidR="0025652C" w:rsidRDefault="0025652C" w:rsidP="00612AE6"/>
    <w:p w:rsidR="000E352E" w:rsidRDefault="000E352E" w:rsidP="000E352E">
      <w:pPr>
        <w:ind w:right="-142"/>
        <w:rPr>
          <w:sz w:val="22"/>
          <w:szCs w:val="22"/>
        </w:rPr>
      </w:pPr>
    </w:p>
    <w:p w:rsidR="000E352E" w:rsidRDefault="000E352E" w:rsidP="000E352E">
      <w:pPr>
        <w:pStyle w:val="Odstavecseseznamem"/>
        <w:numPr>
          <w:ilvl w:val="0"/>
          <w:numId w:val="2"/>
        </w:numPr>
        <w:ind w:right="-142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5EE9">
        <w:rPr>
          <w:rFonts w:ascii="Times New Roman" w:hAnsi="Times New Roman" w:cs="Times New Roman"/>
          <w:sz w:val="24"/>
          <w:szCs w:val="24"/>
        </w:rPr>
        <w:t xml:space="preserve">Název investiční akce: </w:t>
      </w:r>
      <w:r w:rsidR="00F83528">
        <w:rPr>
          <w:rFonts w:ascii="Times New Roman" w:hAnsi="Times New Roman" w:cs="Times New Roman"/>
          <w:b/>
          <w:sz w:val="24"/>
          <w:szCs w:val="24"/>
        </w:rPr>
        <w:t>Samonosná vjezdová brána s pohonem</w:t>
      </w:r>
    </w:p>
    <w:p w:rsidR="000E352E" w:rsidRDefault="000E352E" w:rsidP="000E352E">
      <w:pPr>
        <w:pStyle w:val="Odstavecseseznamem"/>
        <w:ind w:right="-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ÚZ 00610</w:t>
      </w:r>
    </w:p>
    <w:p w:rsidR="000E352E" w:rsidRDefault="000E352E" w:rsidP="000E352E">
      <w:pPr>
        <w:ind w:right="-142"/>
        <w:jc w:val="both"/>
      </w:pPr>
      <w:r>
        <w:t xml:space="preserve">Schválené čerpání investičního fondu                                                              </w:t>
      </w:r>
      <w:r w:rsidR="00F83528">
        <w:t xml:space="preserve">  83</w:t>
      </w:r>
      <w:r>
        <w:t xml:space="preserve"> 000,00 Kč </w:t>
      </w:r>
    </w:p>
    <w:p w:rsidR="000E352E" w:rsidRPr="00A65EE9" w:rsidRDefault="000E352E" w:rsidP="000E352E">
      <w:pPr>
        <w:ind w:right="-142"/>
        <w:jc w:val="both"/>
      </w:pPr>
      <w:r>
        <w:t xml:space="preserve">Vyčerpané investiční prostředky                                                              </w:t>
      </w:r>
      <w:r w:rsidR="002B7C24">
        <w:t xml:space="preserve">          </w:t>
      </w:r>
      <w:r w:rsidR="00F83528">
        <w:t>82 466</w:t>
      </w:r>
      <w:r>
        <w:t xml:space="preserve">,00 Kč                </w:t>
      </w:r>
    </w:p>
    <w:p w:rsidR="00C2212A" w:rsidRDefault="00C2212A" w:rsidP="000E352E">
      <w:pPr>
        <w:ind w:right="-142"/>
        <w:jc w:val="both"/>
      </w:pPr>
    </w:p>
    <w:p w:rsidR="000E352E" w:rsidRDefault="000E352E" w:rsidP="000E352E">
      <w:pPr>
        <w:ind w:right="-142"/>
        <w:jc w:val="both"/>
      </w:pPr>
      <w:r>
        <w:t xml:space="preserve">Schválení použití finančních prostředků fondu investic – Stanovisko odboru SOV MHMP ze </w:t>
      </w:r>
      <w:r w:rsidR="002B7C24">
        <w:t xml:space="preserve">dne </w:t>
      </w:r>
      <w:r w:rsidR="00F83528">
        <w:t>8. 10. 2021</w:t>
      </w:r>
      <w:r>
        <w:t>.</w:t>
      </w:r>
    </w:p>
    <w:p w:rsidR="000E352E" w:rsidRDefault="000E352E" w:rsidP="000E352E">
      <w:pPr>
        <w:ind w:right="-142"/>
        <w:jc w:val="both"/>
      </w:pPr>
    </w:p>
    <w:p w:rsidR="00C2212A" w:rsidRDefault="00487B33" w:rsidP="002B7C24">
      <w:pPr>
        <w:widowControl w:val="0"/>
        <w:spacing w:before="120"/>
        <w:jc w:val="both"/>
      </w:pPr>
      <w:r>
        <w:t>V</w:t>
      </w:r>
      <w:r w:rsidR="00785785">
        <w:t xml:space="preserve">ýměna stávající křídlové brány do dvora u ředitelství CSSP (Žilinská 2769/2, Praha 4), </w:t>
      </w:r>
      <w:r w:rsidR="00484314">
        <w:lastRenderedPageBreak/>
        <w:t>stávající brána</w:t>
      </w:r>
      <w:r w:rsidR="00785785">
        <w:t xml:space="preserve"> </w:t>
      </w:r>
      <w:r w:rsidR="00484314">
        <w:t>byla ve špatném technickém stavu a</w:t>
      </w:r>
      <w:r w:rsidR="00785785">
        <w:t xml:space="preserve"> v posledních letech byla několikrát opravována.</w:t>
      </w:r>
      <w:r>
        <w:t xml:space="preserve"> Výměna brány přispěla</w:t>
      </w:r>
      <w:r w:rsidR="00785785">
        <w:t xml:space="preserve"> ke zvýšení bezpečnosti a zamezí případnému p</w:t>
      </w:r>
      <w:r>
        <w:t>oškození majetku,</w:t>
      </w:r>
      <w:r w:rsidR="00785785">
        <w:t xml:space="preserve"> znemožní vstup nepovolaným osobám </w:t>
      </w:r>
      <w:r w:rsidR="00484314">
        <w:t xml:space="preserve">na pozemek </w:t>
      </w:r>
      <w:r w:rsidR="00785785">
        <w:t xml:space="preserve">k zaparkovaným vozům, skladu materiálu a zahradní techniky.  </w:t>
      </w:r>
    </w:p>
    <w:p w:rsidR="006812F4" w:rsidRDefault="006812F4" w:rsidP="002B7C24">
      <w:pPr>
        <w:widowControl w:val="0"/>
        <w:spacing w:before="120"/>
        <w:jc w:val="both"/>
      </w:pPr>
      <w:r>
        <w:t>I</w:t>
      </w:r>
      <w:r w:rsidR="00487B33">
        <w:t>nvestice byla proveden</w:t>
      </w:r>
      <w:r>
        <w:t xml:space="preserve">a se souhlasem </w:t>
      </w:r>
      <w:r w:rsidR="00487B33">
        <w:t>pronajímatele pozemku MĆ Praha 4.</w:t>
      </w:r>
    </w:p>
    <w:p w:rsidR="00487B33" w:rsidRDefault="00487B33" w:rsidP="002B7C24">
      <w:pPr>
        <w:widowControl w:val="0"/>
        <w:spacing w:before="120"/>
        <w:jc w:val="both"/>
        <w:rPr>
          <w:rFonts w:cstheme="minorHAnsi"/>
        </w:rPr>
      </w:pPr>
    </w:p>
    <w:p w:rsidR="00C2212A" w:rsidRDefault="00C2212A" w:rsidP="002B7C24">
      <w:pPr>
        <w:widowControl w:val="0"/>
        <w:spacing w:before="120"/>
        <w:jc w:val="both"/>
        <w:rPr>
          <w:rFonts w:cstheme="minorHAnsi"/>
        </w:rPr>
      </w:pPr>
    </w:p>
    <w:p w:rsidR="008A7CE0" w:rsidRDefault="00C2212A" w:rsidP="0014096F">
      <w:pPr>
        <w:pStyle w:val="Odstavecseseznamem"/>
        <w:numPr>
          <w:ilvl w:val="0"/>
          <w:numId w:val="2"/>
        </w:numPr>
        <w:ind w:right="-142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7CE0">
        <w:rPr>
          <w:rFonts w:ascii="Times New Roman" w:hAnsi="Times New Roman" w:cs="Times New Roman"/>
          <w:sz w:val="24"/>
          <w:szCs w:val="24"/>
        </w:rPr>
        <w:t xml:space="preserve">Název investiční akce: </w:t>
      </w:r>
      <w:r w:rsidR="008A7CE0" w:rsidRPr="008A7CE0">
        <w:rPr>
          <w:rFonts w:ascii="Times New Roman" w:hAnsi="Times New Roman" w:cs="Times New Roman"/>
          <w:b/>
          <w:sz w:val="24"/>
          <w:szCs w:val="24"/>
        </w:rPr>
        <w:t xml:space="preserve">Update stávajícího účetního software na verzi </w:t>
      </w:r>
    </w:p>
    <w:p w:rsidR="008A7CE0" w:rsidRPr="008A7CE0" w:rsidRDefault="008A7CE0" w:rsidP="008A7CE0">
      <w:pPr>
        <w:pStyle w:val="Odstavecseseznamem"/>
        <w:ind w:right="-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Pr="008A7CE0">
        <w:rPr>
          <w:rFonts w:ascii="Times New Roman" w:hAnsi="Times New Roman" w:cs="Times New Roman"/>
          <w:b/>
          <w:sz w:val="24"/>
          <w:szCs w:val="24"/>
        </w:rPr>
        <w:t>Gordic GINIS SQL</w:t>
      </w:r>
    </w:p>
    <w:p w:rsidR="00C2212A" w:rsidRDefault="00C2212A" w:rsidP="00C2212A">
      <w:pPr>
        <w:pStyle w:val="Odstavecseseznamem"/>
        <w:ind w:right="-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ÚZ 00610</w:t>
      </w:r>
    </w:p>
    <w:p w:rsidR="00C2212A" w:rsidRDefault="00C2212A" w:rsidP="00C2212A">
      <w:pPr>
        <w:ind w:right="-142"/>
        <w:jc w:val="both"/>
      </w:pPr>
      <w:r>
        <w:t xml:space="preserve">Schválené čerpání investičního fondu                                                              </w:t>
      </w:r>
      <w:r w:rsidR="008A7CE0">
        <w:t xml:space="preserve">  9</w:t>
      </w:r>
      <w:r>
        <w:t xml:space="preserve">0 000,00 Kč </w:t>
      </w:r>
    </w:p>
    <w:p w:rsidR="00C2212A" w:rsidRPr="00A65EE9" w:rsidRDefault="00C2212A" w:rsidP="00C2212A">
      <w:pPr>
        <w:ind w:right="-142"/>
        <w:jc w:val="both"/>
      </w:pPr>
      <w:r>
        <w:t xml:space="preserve">Vyčerpané investiční prostředky                                                                        </w:t>
      </w:r>
      <w:r w:rsidR="008A7CE0">
        <w:t>87 483,0</w:t>
      </w:r>
      <w:r>
        <w:t xml:space="preserve">0 Kč                </w:t>
      </w:r>
    </w:p>
    <w:p w:rsidR="00C2212A" w:rsidRDefault="00C2212A" w:rsidP="00C2212A">
      <w:pPr>
        <w:ind w:right="-142"/>
        <w:jc w:val="both"/>
      </w:pPr>
    </w:p>
    <w:p w:rsidR="00C2212A" w:rsidRDefault="00C2212A" w:rsidP="00C2212A">
      <w:pPr>
        <w:ind w:right="-142"/>
        <w:jc w:val="both"/>
      </w:pPr>
      <w:r>
        <w:t>Schválení použití finančních prostředků fondu investic – Stanovisko o</w:t>
      </w:r>
      <w:r w:rsidR="008A7CE0">
        <w:t>dboru SOV MHMP ze dne 1. 12. 2021</w:t>
      </w:r>
      <w:r>
        <w:t>.</w:t>
      </w:r>
    </w:p>
    <w:p w:rsidR="009B3BEB" w:rsidRDefault="009B3BEB" w:rsidP="00C2212A">
      <w:pPr>
        <w:ind w:right="-142"/>
        <w:jc w:val="both"/>
      </w:pPr>
    </w:p>
    <w:p w:rsidR="00876696" w:rsidRPr="00484314" w:rsidRDefault="009B3BEB" w:rsidP="00A9246D">
      <w:pPr>
        <w:ind w:right="-142"/>
        <w:jc w:val="both"/>
      </w:pPr>
      <w:r>
        <w:rPr>
          <w:rFonts w:ascii="Calibri" w:hAnsi="Calibri" w:cs="Calibri"/>
          <w:color w:val="000000"/>
          <w:sz w:val="22"/>
          <w:szCs w:val="22"/>
        </w:rPr>
        <w:t xml:space="preserve">Přesun stávající SW Gordic (účetní a </w:t>
      </w:r>
      <w:r w:rsidR="00A9246D">
        <w:rPr>
          <w:rFonts w:ascii="Calibri" w:hAnsi="Calibri" w:cs="Calibri"/>
          <w:color w:val="000000"/>
          <w:sz w:val="22"/>
          <w:szCs w:val="22"/>
        </w:rPr>
        <w:t xml:space="preserve">majetkové programy) na novější a rychlejší úložiště. </w:t>
      </w:r>
      <w:r w:rsidR="00A9246D">
        <w:rPr>
          <w:rFonts w:cstheme="minorHAnsi"/>
        </w:rPr>
        <w:t xml:space="preserve">Toto řešení má zajistit bezproblémové zpracování účetní agendy, umožnění přístupů v rámci celého týmu ekonomického úseku najednou. </w:t>
      </w:r>
      <w:r w:rsidR="00484314" w:rsidRPr="00484314">
        <w:rPr>
          <w:rFonts w:cstheme="minorHAnsi"/>
        </w:rPr>
        <w:t>J</w:t>
      </w:r>
      <w:r w:rsidR="00484314" w:rsidRPr="00484314">
        <w:rPr>
          <w:iCs/>
        </w:rPr>
        <w:t>eho přínosem je efektivní práce s účetní agendou, je rychlejší, výkonnější a zaměřuje se na ní podpora a vývoj.</w:t>
      </w:r>
    </w:p>
    <w:p w:rsidR="00C2212A" w:rsidRDefault="00C2212A" w:rsidP="009B3BEB">
      <w:pPr>
        <w:ind w:right="-142"/>
        <w:jc w:val="both"/>
      </w:pPr>
    </w:p>
    <w:p w:rsidR="00484314" w:rsidRDefault="00484314" w:rsidP="002B7C24">
      <w:pPr>
        <w:widowControl w:val="0"/>
        <w:spacing w:before="120"/>
        <w:jc w:val="both"/>
        <w:rPr>
          <w:highlight w:val="yellow"/>
        </w:rPr>
      </w:pPr>
    </w:p>
    <w:p w:rsidR="00D3234C" w:rsidRPr="00D3234C" w:rsidRDefault="00D3234C" w:rsidP="001B17DB">
      <w:pPr>
        <w:pStyle w:val="Odstavecseseznamem"/>
        <w:numPr>
          <w:ilvl w:val="0"/>
          <w:numId w:val="2"/>
        </w:numPr>
        <w:ind w:right="-142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234C">
        <w:rPr>
          <w:rFonts w:ascii="Times New Roman" w:hAnsi="Times New Roman" w:cs="Times New Roman"/>
          <w:sz w:val="24"/>
          <w:szCs w:val="24"/>
        </w:rPr>
        <w:t xml:space="preserve">Název investiční akce: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234C">
        <w:rPr>
          <w:rFonts w:ascii="Times New Roman" w:hAnsi="Times New Roman" w:cs="Times New Roman"/>
          <w:b/>
          <w:sz w:val="24"/>
          <w:szCs w:val="24"/>
        </w:rPr>
        <w:t>Prodloužení záruky stávajícího DELL serveru PE420</w:t>
      </w:r>
    </w:p>
    <w:p w:rsidR="00D3234C" w:rsidRDefault="00D3234C" w:rsidP="00D3234C">
      <w:pPr>
        <w:pStyle w:val="Odstavecseseznamem"/>
        <w:ind w:right="-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ÚZ 00610</w:t>
      </w:r>
    </w:p>
    <w:p w:rsidR="00D3234C" w:rsidRDefault="00D3234C" w:rsidP="00D3234C">
      <w:pPr>
        <w:ind w:right="-142"/>
        <w:jc w:val="both"/>
      </w:pPr>
      <w:r>
        <w:t xml:space="preserve">Schválené čerpání investičního fondu                                                                56 000,00 Kč </w:t>
      </w:r>
    </w:p>
    <w:p w:rsidR="00D3234C" w:rsidRPr="00A65EE9" w:rsidRDefault="00D3234C" w:rsidP="00D3234C">
      <w:pPr>
        <w:ind w:right="-142"/>
        <w:jc w:val="both"/>
      </w:pPr>
      <w:r>
        <w:t xml:space="preserve">Vyčerpané investiční prostředky                                                                        55 483,00 Kč                </w:t>
      </w:r>
    </w:p>
    <w:p w:rsidR="00D3234C" w:rsidRDefault="00D3234C" w:rsidP="00D3234C">
      <w:pPr>
        <w:ind w:right="-142"/>
        <w:jc w:val="both"/>
      </w:pPr>
    </w:p>
    <w:p w:rsidR="00D3234C" w:rsidRDefault="00D3234C" w:rsidP="00D3234C">
      <w:pPr>
        <w:ind w:right="-142"/>
        <w:jc w:val="both"/>
      </w:pPr>
      <w:r>
        <w:t>Schválení použití finančních prostředků fondu investic – Stanovisko odboru SOV MHMP ze dne 1. 12. 2021.</w:t>
      </w:r>
    </w:p>
    <w:p w:rsidR="008227AE" w:rsidRDefault="008227AE" w:rsidP="002B7C24">
      <w:pPr>
        <w:widowControl w:val="0"/>
        <w:spacing w:before="120"/>
        <w:jc w:val="both"/>
        <w:rPr>
          <w:highlight w:val="yellow"/>
        </w:rPr>
      </w:pPr>
    </w:p>
    <w:p w:rsidR="00165AFB" w:rsidRPr="00165AFB" w:rsidRDefault="00165AFB" w:rsidP="00165AFB">
      <w:pPr>
        <w:jc w:val="both"/>
      </w:pPr>
      <w:r w:rsidRPr="00165AFB">
        <w:t>Výrobce umožňuje dodatečné zakoupení navazující záruky na server, tedy rozšíření od 12. 12. 2021 do 11. 12. 2023</w:t>
      </w:r>
      <w:r>
        <w:t xml:space="preserve">. </w:t>
      </w:r>
      <w:r w:rsidRPr="00165AFB">
        <w:t>V případě závady na stávajícím serveru bude naše organizace ochráněna v rámci záruky</w:t>
      </w:r>
      <w:r>
        <w:t xml:space="preserve"> a</w:t>
      </w:r>
      <w:r w:rsidRPr="00165AFB">
        <w:t xml:space="preserve"> nedojde k ochromení chodu organizace z důvodu závady na hardware serveru.</w:t>
      </w:r>
    </w:p>
    <w:p w:rsidR="008227AE" w:rsidRPr="00165AFB" w:rsidRDefault="00165AFB" w:rsidP="00165AFB">
      <w:pPr>
        <w:pStyle w:val="Bezmezer"/>
        <w:jc w:val="both"/>
      </w:pPr>
      <w:r>
        <w:t>V roce 2022 CSSP  připraví veřejnou zakázku</w:t>
      </w:r>
      <w:r w:rsidRPr="00165AFB">
        <w:t xml:space="preserve"> na nový hardware dle aktuálních trendů IT technologie</w:t>
      </w:r>
      <w:r>
        <w:t xml:space="preserve"> a potřeb organizace.</w:t>
      </w:r>
    </w:p>
    <w:p w:rsidR="00165AFB" w:rsidRDefault="00165AFB" w:rsidP="00165AFB">
      <w:pPr>
        <w:pStyle w:val="Bezmezer"/>
      </w:pPr>
    </w:p>
    <w:p w:rsidR="00165AFB" w:rsidRDefault="00165AFB" w:rsidP="00165AFB">
      <w:pPr>
        <w:pStyle w:val="Bezmezer"/>
      </w:pPr>
    </w:p>
    <w:p w:rsidR="002A4F1D" w:rsidRDefault="002A4F1D" w:rsidP="00165AFB">
      <w:pPr>
        <w:pStyle w:val="Bezmezer"/>
      </w:pPr>
    </w:p>
    <w:p w:rsidR="00165AFB" w:rsidRDefault="00165AFB" w:rsidP="00165AFB">
      <w:pPr>
        <w:pStyle w:val="Odstavecseseznamem"/>
        <w:numPr>
          <w:ilvl w:val="0"/>
          <w:numId w:val="2"/>
        </w:numPr>
        <w:ind w:right="-142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234C">
        <w:rPr>
          <w:rFonts w:ascii="Times New Roman" w:hAnsi="Times New Roman" w:cs="Times New Roman"/>
          <w:sz w:val="24"/>
          <w:szCs w:val="24"/>
        </w:rPr>
        <w:t xml:space="preserve">Název investiční akce: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3F3B" w:rsidRPr="004D3F3B">
        <w:rPr>
          <w:rFonts w:ascii="Times New Roman" w:hAnsi="Times New Roman" w:cs="Times New Roman"/>
          <w:b/>
          <w:sz w:val="24"/>
          <w:szCs w:val="24"/>
        </w:rPr>
        <w:t>projekt "Hřiště DS Bona"  - Oranžové hřiště</w:t>
      </w:r>
    </w:p>
    <w:p w:rsidR="005B4442" w:rsidRDefault="005B4442" w:rsidP="005B4442">
      <w:pPr>
        <w:ind w:right="-142"/>
        <w:jc w:val="both"/>
      </w:pPr>
      <w:r>
        <w:t xml:space="preserve">Vyčerpané investiční prostředky                                                                       400 000,59 Kč </w:t>
      </w:r>
    </w:p>
    <w:p w:rsidR="005B4442" w:rsidRDefault="005B4442" w:rsidP="005B4442">
      <w:pPr>
        <w:ind w:right="-142"/>
        <w:jc w:val="both"/>
      </w:pPr>
      <w:r>
        <w:t>Finanční krytí:</w:t>
      </w:r>
    </w:p>
    <w:p w:rsidR="005B4442" w:rsidRPr="005B4442" w:rsidRDefault="005B4442" w:rsidP="00894CDF">
      <w:pPr>
        <w:pStyle w:val="Odstavecseseznamem"/>
        <w:numPr>
          <w:ilvl w:val="0"/>
          <w:numId w:val="4"/>
        </w:numPr>
        <w:ind w:righ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4442">
        <w:rPr>
          <w:rFonts w:ascii="Times New Roman" w:hAnsi="Times New Roman" w:cs="Times New Roman"/>
          <w:b/>
          <w:sz w:val="24"/>
          <w:szCs w:val="24"/>
        </w:rPr>
        <w:t>Nadační příspěvek v rámci grantového programu Na</w:t>
      </w:r>
      <w:r w:rsidR="004D3F3B" w:rsidRPr="005B4442">
        <w:rPr>
          <w:rFonts w:ascii="Times New Roman" w:hAnsi="Times New Roman" w:cs="Times New Roman"/>
          <w:b/>
          <w:sz w:val="24"/>
          <w:szCs w:val="24"/>
        </w:rPr>
        <w:t>dace ČEZ</w:t>
      </w:r>
      <w:r w:rsidRPr="005B4442">
        <w:rPr>
          <w:b/>
        </w:rPr>
        <w:t xml:space="preserve">   </w:t>
      </w:r>
    </w:p>
    <w:p w:rsidR="004D3F3B" w:rsidRPr="005B4442" w:rsidRDefault="005B4442" w:rsidP="005B4442">
      <w:pPr>
        <w:pStyle w:val="Odstavecseseznamem"/>
        <w:ind w:right="-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Smlouva  OH20/758 </w:t>
      </w:r>
      <w:r w:rsidR="003D398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</w:t>
      </w:r>
      <w:r w:rsidR="003D398D" w:rsidRPr="003D398D">
        <w:rPr>
          <w:rFonts w:ascii="Times New Roman" w:hAnsi="Times New Roman" w:cs="Times New Roman"/>
          <w:sz w:val="24"/>
          <w:szCs w:val="24"/>
        </w:rPr>
        <w:t>400 000,00 Kč</w:t>
      </w:r>
    </w:p>
    <w:p w:rsidR="00165AFB" w:rsidRDefault="00165AFB" w:rsidP="005B4442">
      <w:pPr>
        <w:pStyle w:val="Odstavecseseznamem"/>
        <w:numPr>
          <w:ilvl w:val="0"/>
          <w:numId w:val="4"/>
        </w:numPr>
        <w:ind w:right="-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ÚZ 00610</w:t>
      </w:r>
      <w:r w:rsidR="003D398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</w:t>
      </w:r>
      <w:r w:rsidR="003D398D" w:rsidRPr="003D398D">
        <w:rPr>
          <w:rFonts w:ascii="Times New Roman" w:hAnsi="Times New Roman" w:cs="Times New Roman"/>
          <w:sz w:val="24"/>
          <w:szCs w:val="24"/>
        </w:rPr>
        <w:t>0,59 Kč</w:t>
      </w:r>
    </w:p>
    <w:p w:rsidR="00165AFB" w:rsidRPr="00A65EE9" w:rsidRDefault="00165AFB" w:rsidP="00165AFB">
      <w:pPr>
        <w:ind w:right="-142"/>
        <w:jc w:val="both"/>
      </w:pPr>
      <w:r>
        <w:lastRenderedPageBreak/>
        <w:t xml:space="preserve">              </w:t>
      </w:r>
    </w:p>
    <w:p w:rsidR="00165AFB" w:rsidRDefault="00165AFB" w:rsidP="00165AFB">
      <w:pPr>
        <w:ind w:right="-142"/>
        <w:jc w:val="both"/>
      </w:pPr>
    </w:p>
    <w:p w:rsidR="005B4442" w:rsidRPr="003D398D" w:rsidRDefault="003D398D" w:rsidP="002A4F1D">
      <w:pPr>
        <w:pStyle w:val="Textbubliny"/>
        <w:jc w:val="both"/>
        <w:rPr>
          <w:rFonts w:ascii="Times New Roman" w:hAnsi="Times New Roman" w:cs="Times New Roman"/>
          <w:sz w:val="24"/>
          <w:szCs w:val="24"/>
        </w:rPr>
      </w:pPr>
      <w:r w:rsidRPr="003D398D">
        <w:rPr>
          <w:rFonts w:ascii="Times New Roman" w:hAnsi="Times New Roman" w:cs="Times New Roman"/>
          <w:sz w:val="24"/>
          <w:szCs w:val="24"/>
        </w:rPr>
        <w:t>K použití nadačního příspěvku jsme dostali  písemný souhlas majitele pozemku, v tomto případě souhlas  svého zřizovatele</w:t>
      </w:r>
      <w:r w:rsidR="0048431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že Centrum sociálních služeb Praha </w:t>
      </w:r>
      <w:r w:rsidRPr="003D398D">
        <w:rPr>
          <w:rFonts w:ascii="Times New Roman" w:hAnsi="Times New Roman" w:cs="Times New Roman"/>
          <w:sz w:val="24"/>
          <w:szCs w:val="24"/>
        </w:rPr>
        <w:t xml:space="preserve"> je oprávněn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3D398D">
        <w:rPr>
          <w:rFonts w:ascii="Times New Roman" w:hAnsi="Times New Roman" w:cs="Times New Roman"/>
          <w:sz w:val="24"/>
          <w:szCs w:val="24"/>
        </w:rPr>
        <w:t xml:space="preserve"> přijmout nadační příspěvek do majetku pro svého zřizovatele (v souladu s § 27 odst. 6 zák. 250/2000 Sb.)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65AFB" w:rsidRDefault="005B4442" w:rsidP="002A4F1D">
      <w:pPr>
        <w:pStyle w:val="Bezmezer"/>
        <w:jc w:val="both"/>
      </w:pPr>
      <w:r>
        <w:t xml:space="preserve">Grantové řízení Oranžové hřiště je zaměřeno na podporu výstavby a kompletní rekonstrukce dětských, sportovních a víceúčelových či jiných hřišť. Podmínkou je veřejná přístupnost hřiště s výjimkou hřišť u mateřských škol a zdravotních a sociálních zařízení. </w:t>
      </w:r>
    </w:p>
    <w:p w:rsidR="005B4442" w:rsidRPr="000310E5" w:rsidRDefault="002A4F1D" w:rsidP="002A4F1D">
      <w:pPr>
        <w:jc w:val="both"/>
        <w:rPr>
          <w:rFonts w:cs="Arial"/>
        </w:rPr>
      </w:pPr>
      <w:r>
        <w:rPr>
          <w:rFonts w:cs="Arial"/>
        </w:rPr>
        <w:t>Naše akce se zaměřila na</w:t>
      </w:r>
      <w:r w:rsidR="005B4442" w:rsidRPr="000310E5">
        <w:rPr>
          <w:rFonts w:cs="Arial"/>
        </w:rPr>
        <w:t xml:space="preserve"> dovybavení stávajícího hřiště dětské skupiny Bona, které se nachází na pozemku parcelní číslo 221/278, zatravněné plochy u objektu Šromova 862/3, 198 00 Praha 14 – Černý most.</w:t>
      </w:r>
    </w:p>
    <w:p w:rsidR="005B4442" w:rsidRPr="00D47321" w:rsidRDefault="005B4442" w:rsidP="00165AFB">
      <w:pPr>
        <w:pStyle w:val="Bezmezer"/>
        <w:rPr>
          <w:highlight w:val="yellow"/>
        </w:rPr>
      </w:pPr>
    </w:p>
    <w:p w:rsidR="00826285" w:rsidRDefault="00826285" w:rsidP="002B7C24">
      <w:pPr>
        <w:ind w:right="-142"/>
      </w:pPr>
    </w:p>
    <w:sectPr w:rsidR="0082628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696" w:rsidRDefault="00876696" w:rsidP="00876696">
      <w:r>
        <w:separator/>
      </w:r>
    </w:p>
  </w:endnote>
  <w:endnote w:type="continuationSeparator" w:id="0">
    <w:p w:rsidR="00876696" w:rsidRDefault="00876696" w:rsidP="00876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4629298"/>
      <w:docPartObj>
        <w:docPartGallery w:val="Page Numbers (Bottom of Page)"/>
        <w:docPartUnique/>
      </w:docPartObj>
    </w:sdtPr>
    <w:sdtEndPr/>
    <w:sdtContent>
      <w:p w:rsidR="00876696" w:rsidRDefault="0087669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2D3E">
          <w:rPr>
            <w:noProof/>
          </w:rPr>
          <w:t>4</w:t>
        </w:r>
        <w:r>
          <w:fldChar w:fldCharType="end"/>
        </w:r>
      </w:p>
    </w:sdtContent>
  </w:sdt>
  <w:p w:rsidR="00876696" w:rsidRDefault="0087669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696" w:rsidRDefault="00876696" w:rsidP="00876696">
      <w:r>
        <w:separator/>
      </w:r>
    </w:p>
  </w:footnote>
  <w:footnote w:type="continuationSeparator" w:id="0">
    <w:p w:rsidR="00876696" w:rsidRDefault="00876696" w:rsidP="008766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A393A"/>
    <w:multiLevelType w:val="hybridMultilevel"/>
    <w:tmpl w:val="782496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D1EE5"/>
    <w:multiLevelType w:val="hybridMultilevel"/>
    <w:tmpl w:val="1CD8FDE4"/>
    <w:lvl w:ilvl="0" w:tplc="A036A0A4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3EA4CAE"/>
    <w:multiLevelType w:val="hybridMultilevel"/>
    <w:tmpl w:val="59CC6A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9C7963"/>
    <w:multiLevelType w:val="hybridMultilevel"/>
    <w:tmpl w:val="315C1BEE"/>
    <w:lvl w:ilvl="0" w:tplc="62CCCA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285"/>
    <w:rsid w:val="00066AE6"/>
    <w:rsid w:val="000E352E"/>
    <w:rsid w:val="00165AFB"/>
    <w:rsid w:val="001C2D3E"/>
    <w:rsid w:val="0025652C"/>
    <w:rsid w:val="0027508D"/>
    <w:rsid w:val="002A4F1D"/>
    <w:rsid w:val="002B7C24"/>
    <w:rsid w:val="002E2D0D"/>
    <w:rsid w:val="003552FD"/>
    <w:rsid w:val="00371911"/>
    <w:rsid w:val="003D398D"/>
    <w:rsid w:val="00484314"/>
    <w:rsid w:val="00487B33"/>
    <w:rsid w:val="004D3F3B"/>
    <w:rsid w:val="004E7845"/>
    <w:rsid w:val="00594047"/>
    <w:rsid w:val="005B4442"/>
    <w:rsid w:val="00612AE6"/>
    <w:rsid w:val="006812F4"/>
    <w:rsid w:val="006B54F6"/>
    <w:rsid w:val="00785785"/>
    <w:rsid w:val="008227AE"/>
    <w:rsid w:val="00826285"/>
    <w:rsid w:val="00836AA8"/>
    <w:rsid w:val="00876696"/>
    <w:rsid w:val="00882A3A"/>
    <w:rsid w:val="008A7CE0"/>
    <w:rsid w:val="009B3BEB"/>
    <w:rsid w:val="00A41F2B"/>
    <w:rsid w:val="00A65EE9"/>
    <w:rsid w:val="00A9246D"/>
    <w:rsid w:val="00AA234E"/>
    <w:rsid w:val="00BA188A"/>
    <w:rsid w:val="00BA2E6C"/>
    <w:rsid w:val="00C2212A"/>
    <w:rsid w:val="00C64311"/>
    <w:rsid w:val="00CE795E"/>
    <w:rsid w:val="00CF1D36"/>
    <w:rsid w:val="00D3234C"/>
    <w:rsid w:val="00D849B1"/>
    <w:rsid w:val="00DD0AB5"/>
    <w:rsid w:val="00E022F9"/>
    <w:rsid w:val="00EE1B76"/>
    <w:rsid w:val="00EF065D"/>
    <w:rsid w:val="00F83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CAC818-940A-44C0-9C08-14C657FD4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6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262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List Paragraph,Odstavec cíl se seznamem,Odstavec se seznamem5,Odstavec,Reference List"/>
    <w:basedOn w:val="Normln"/>
    <w:link w:val="OdstavecseseznamemChar"/>
    <w:uiPriority w:val="34"/>
    <w:qFormat/>
    <w:rsid w:val="00826285"/>
    <w:pPr>
      <w:spacing w:after="160" w:line="312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stavec Char,Reference List Char"/>
    <w:basedOn w:val="Standardnpsmoodstavce"/>
    <w:link w:val="Odstavecseseznamem"/>
    <w:uiPriority w:val="34"/>
    <w:qFormat/>
    <w:rsid w:val="00826285"/>
    <w:rPr>
      <w:rFonts w:eastAsiaTheme="minorEastAsia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87669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7669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766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7669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27A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27AE"/>
    <w:rPr>
      <w:rFonts w:ascii="Segoe UI" w:eastAsia="Times New Roman" w:hAnsi="Segoe UI" w:cs="Segoe UI"/>
      <w:sz w:val="18"/>
      <w:szCs w:val="18"/>
      <w:lang w:eastAsia="cs-CZ"/>
    </w:rPr>
  </w:style>
  <w:style w:type="paragraph" w:styleId="Bezmezer">
    <w:name w:val="No Spacing"/>
    <w:uiPriority w:val="1"/>
    <w:qFormat/>
    <w:rsid w:val="00165A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9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1237</Words>
  <Characters>7299</Characters>
  <Application>Microsoft Office Word</Application>
  <DocSecurity>0</DocSecurity>
  <Lines>60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Holubová Jana</dc:creator>
  <cp:keywords/>
  <dc:description/>
  <cp:lastModifiedBy>Holubová Jana</cp:lastModifiedBy>
  <cp:revision>2</cp:revision>
  <cp:lastPrinted>2021-02-25T10:31:00Z</cp:lastPrinted>
  <dcterms:created xsi:type="dcterms:W3CDTF">2022-05-02T10:35:00Z</dcterms:created>
  <dcterms:modified xsi:type="dcterms:W3CDTF">2022-05-02T10:35:00Z</dcterms:modified>
</cp:coreProperties>
</file>